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2930" w14:textId="77777777" w:rsidR="00B26B95" w:rsidRPr="00834C2F" w:rsidRDefault="00B26B95" w:rsidP="00B26B95">
      <w:pPr>
        <w:pStyle w:val="Standard"/>
        <w:spacing w:line="360" w:lineRule="auto"/>
        <w:jc w:val="right"/>
        <w:rPr>
          <w:rFonts w:ascii="Calibri Light" w:hAnsi="Calibri Light" w:cs="Calibri Light"/>
          <w:b/>
          <w:bCs/>
        </w:rPr>
      </w:pPr>
      <w:r w:rsidRPr="00834C2F">
        <w:rPr>
          <w:rFonts w:ascii="Calibri Light" w:hAnsi="Calibri Light" w:cs="Calibri Light"/>
          <w:b/>
          <w:bCs/>
        </w:rPr>
        <w:t>Załącznik nr 1</w:t>
      </w:r>
    </w:p>
    <w:p w14:paraId="755300AF" w14:textId="77777777" w:rsidR="00B26B95" w:rsidRPr="00834C2F" w:rsidRDefault="00B26B95" w:rsidP="00B26B95">
      <w:pPr>
        <w:pStyle w:val="Standard"/>
        <w:spacing w:line="360" w:lineRule="auto"/>
        <w:rPr>
          <w:rFonts w:hint="eastAsia"/>
        </w:rPr>
      </w:pPr>
      <w:r>
        <w:rPr>
          <w:rFonts w:ascii="Calibri Light" w:hAnsi="Calibri Light" w:cs="Calibri Light"/>
        </w:rPr>
        <w:t>Wykaz zbędnych i zużytych składników rzeczowych majątku ruchomego Środowiskowego Domu Samopomocy „Słoneczny Dom” w Gołdapi wraz z propozycją ich zagospodarowania</w:t>
      </w:r>
      <w:r>
        <w:rPr>
          <w:rFonts w:ascii="Calibri Light" w:hAnsi="Calibri Light" w:cs="Calibri Light"/>
          <w:i/>
          <w:iCs/>
          <w:sz w:val="20"/>
          <w:szCs w:val="20"/>
        </w:rPr>
        <w:t>.</w:t>
      </w:r>
    </w:p>
    <w:tbl>
      <w:tblPr>
        <w:tblW w:w="15479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1526"/>
        <w:gridCol w:w="567"/>
        <w:gridCol w:w="709"/>
        <w:gridCol w:w="1275"/>
        <w:gridCol w:w="993"/>
        <w:gridCol w:w="1559"/>
        <w:gridCol w:w="1417"/>
        <w:gridCol w:w="1276"/>
        <w:gridCol w:w="2268"/>
        <w:gridCol w:w="3402"/>
        <w:gridCol w:w="40"/>
      </w:tblGrid>
      <w:tr w:rsidR="00B26B95" w14:paraId="398A53C8" w14:textId="77777777" w:rsidTr="00150657">
        <w:trPr>
          <w:trHeight w:val="80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294C" w14:textId="77777777" w:rsidR="00B26B95" w:rsidRDefault="00B26B95" w:rsidP="00150657">
            <w:pPr>
              <w:pStyle w:val="Standard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F57E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Nazwa składnika majątku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B50B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J.m.</w:t>
            </w:r>
          </w:p>
          <w:p w14:paraId="3C8E51C5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C643" w14:textId="77777777" w:rsidR="00B26B95" w:rsidRDefault="00B26B95" w:rsidP="00150657">
            <w:pPr>
              <w:pStyle w:val="Standard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CE0F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Cena</w:t>
            </w:r>
          </w:p>
          <w:p w14:paraId="77A2E77E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jednostkowa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7C901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D070B7F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Wartość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0E2B3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</w:p>
          <w:p w14:paraId="0415C586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inwentarzowy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46A6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Data</w:t>
            </w:r>
            <w:r>
              <w:rPr>
                <w:rFonts w:ascii="Calibri Light" w:hAnsi="Calibri Light" w:cs="Calibri Light"/>
                <w:sz w:val="20"/>
                <w:szCs w:val="20"/>
              </w:rPr>
              <w:br/>
              <w:t xml:space="preserve"> nabycia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2526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Wartość</w:t>
            </w:r>
          </w:p>
          <w:p w14:paraId="0393EA4A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szacunkowa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D74C" w14:textId="13B2504A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Powód wycofania </w:t>
            </w:r>
            <w:r w:rsidR="00302176">
              <w:rPr>
                <w:rFonts w:ascii="Calibri Light" w:hAnsi="Calibri Light" w:cs="Calibri Light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</w:rPr>
              <w:t>z użytkowania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6437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Propozycja</w:t>
            </w:r>
          </w:p>
          <w:p w14:paraId="55685125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komisji</w:t>
            </w:r>
          </w:p>
          <w:p w14:paraId="1DFDD701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dot. sposobu</w:t>
            </w:r>
          </w:p>
          <w:p w14:paraId="2E2DFDAF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zagospodarowania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9DE85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2ABA80EE" w14:textId="77777777" w:rsidTr="00150657">
        <w:trPr>
          <w:trHeight w:val="43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F3BB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F8C5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5B02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3378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50F8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813C9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C9C2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D2C0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B6DC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0F14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6787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38A38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3698B6B8" w14:textId="77777777" w:rsidTr="00150657">
        <w:trPr>
          <w:trHeight w:val="802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E43B" w14:textId="77777777" w:rsidR="00B26B95" w:rsidRDefault="00B26B95" w:rsidP="00150657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86FE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Stolik pod telewizor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7BD2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F625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BAA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848,70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3A05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F2AC1A9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848,70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2FA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ŚDS.G/809-02/2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3F6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4AC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56C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Pęknięty blat. 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65C3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2AE4D6B6" w14:textId="77777777" w:rsidR="00B26B95" w:rsidRDefault="00B26B95" w:rsidP="00150657">
            <w:pPr>
              <w:pStyle w:val="Standard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DDB0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4347E18C" w14:textId="77777777" w:rsidTr="00150657">
        <w:trPr>
          <w:trHeight w:val="73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9181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C17A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Biurko narożne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475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42B7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7F2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EA58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110116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06C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ŚDS.G/809-02/8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542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834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571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Uszkodzone nóżki oraz blat, Nie nadaje się do dalszego użytkowania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E3B8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6AD1DAB0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F91C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67F4C899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8D6E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7912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Ława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85A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108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52C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436,65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B660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FA6E9E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436,65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8DD7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ŚDS.G/809-02/11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438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39F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0,50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306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Pęknięta płyta,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DC52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705B2E1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550A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377EAB5B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8800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297C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Stolik okolicznościowy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70C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8B3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AAE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354,24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4254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2D7DC7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354,24</w:t>
            </w:r>
          </w:p>
          <w:p w14:paraId="3E31341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44E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ŚDS.G/809-02/13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423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DC5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44EE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Uszkodzone szklane elementy,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4F4E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32002BF1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296C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2AE89E8F" w14:textId="77777777" w:rsidTr="00150657">
        <w:trPr>
          <w:trHeight w:val="70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86D9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DC92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Półka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872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EE1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B8C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282,90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DC03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CC4364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282,90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21E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ŚDS.G/809-03/6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A2E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926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0,50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DB7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Pęknięta płyta, nie nadaje się do używania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8B71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479E3E86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177A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6762FD8D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99B5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92B6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Toaletka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47C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7A3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FFB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559,99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6261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48FF79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559,99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BD9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ŚDS.G/809-03/23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EEA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28.12.2017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10E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3A0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Pęknięte lustro, uszkodzony blat. Nie nadaje się do dalszego użytkowania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A6D1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26266C34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1DD4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6FB27F27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07BA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4DEE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Szafa C003 Daniel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516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506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636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767,00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03F4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F38975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767,00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5A1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ŚDS.G/809-03/25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FA4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09.10.2018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62C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8453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Urwane zawiasy, ubytki w płycie, nie nadaje się do dalszego użytku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2CA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2C2E1FD3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7AAD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7B36C4AF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F514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D3A8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Koc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DA9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287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A4C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114,39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BC1F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E0C83C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571,95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71B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ŚDS.G/809-05/1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76C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9F1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2E08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Sfilcowany, podziurawiony, nie nadaje się do dalszego użytkowania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E777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610E6BB0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6264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522E9FEB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6070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49F9A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Ręcznik kąpielowy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949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15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38C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114,39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9EB4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4142F0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1143,90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F64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ŚDS.G/809-05/2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D61C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B9C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06DB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Przetarty, podziurawiony,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AC11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5A5ADDF8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24C1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5152BC98" w14:textId="77777777" w:rsidTr="00150657">
        <w:trPr>
          <w:trHeight w:val="594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DACD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E1E9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Pościel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6FA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227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514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206,64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812D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A978EF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826,56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1AF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ŚDS.G/809-05/6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18C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243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726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Rozdarty materiał, nie nadają się do dalszego użytkowania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D53B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530A0828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7CA9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7139C50D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FB97" w14:textId="77777777" w:rsidR="00B26B95" w:rsidRDefault="00B26B95" w:rsidP="00150657">
            <w:pPr>
              <w:pStyle w:val="Standard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D107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Oprawa oświetleniowa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FF7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5C4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F66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180,41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A8DA2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2C84CE0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180,41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2317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ŚDS.G/809-08/3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EA8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B16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E31B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Niesprawna, pęknięta obudowa. Nie nadaje się do dalszego użytkowania.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48DD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085C401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4A63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6A3476A8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769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12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43DE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Oprawa oświetleniowa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5A4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9D0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EEB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303,05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9757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84B21C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303,05</w:t>
            </w:r>
          </w:p>
          <w:p w14:paraId="555CA6B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996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ŚDS.G/809-08/5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309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31.12.2013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476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FA23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Spalona,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ECE0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6C28373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C5EF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7DF710E8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031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7C91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Stolnica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94F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0D8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555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51,66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53F0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CFFC78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206,64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A98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B90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21A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0BA2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Zniszczona powierzchnia użytkowa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2025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5267DA32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A973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379D5CBF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99E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217B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Patelnia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563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FA8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4EB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344,40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C246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0FE966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344,40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023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14C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E8B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86D4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Złamany trzonek, nie nadaje się do naprawy i dalszego użytkowania.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3E65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57F97830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4BEE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6415E16E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CC4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7EC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Sztućce na 12 osób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9BD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B23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A32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172,20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CBBDA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DCF977A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FF2F1C5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1033,20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F33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B7A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969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9C15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Nie kompletne, poszczerbione, powyginane</w:t>
            </w:r>
          </w:p>
          <w:p w14:paraId="2160B62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Nie nadaje się do dalszego użytkowania.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F9C6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492FEC75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F21F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251307C1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32B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9D0D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Przybory kuchenne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DE4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Kpl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0380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662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460,02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1A8D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0F6804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920,04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93D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382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3D9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92147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Wygięte, zardzewiałe, pokrzywione, nie nadają się do dalszego użytkowania.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5C95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1962BE63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EA8E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6370AC79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3C9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957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Serwis obiadowy na 12 osób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BE3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Kpl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393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BD8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988,92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4005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F2E061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1977,84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626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44B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E46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D972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Wyszczerbione brzegi, porysowana politura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D3A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7A2DE8B7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5B65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7232FAB3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96B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C95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Deski do krojenia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E0CF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363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0DA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28,29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9AD2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0653D1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</w:p>
          <w:p w14:paraId="06E649F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282,90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618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ŚDS.G/809-11/22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349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556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5A78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Zdarta drewniana powierzchnia, nieestetyczny wygląd.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6A96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70A1D0C9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3962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6D5A5BE2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A44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19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3BF0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Cukiernica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365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4EE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A17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25,83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E899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A10DED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</w:p>
          <w:p w14:paraId="5440A88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154,98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250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73E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24E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B6C4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Wyszczerbione brzegi, popękana politura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58EA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4CD5EF6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F5AC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5CF66002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D3E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26D9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Pojemniki na przyprawy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3C2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996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3B4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62,73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D54E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C902C0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125,46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F5F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934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31.12.2013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A0D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0,50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A7A8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Popękane pokrywki</w:t>
            </w:r>
          </w:p>
          <w:p w14:paraId="036FB76B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401C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6F9473D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E1C0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79E11E75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054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DC8B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Komplet talerzy na 12 osób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B9A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30D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1EB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382,53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A640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6DC914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382,53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FD5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ŚDS.G/809-11/29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6ED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31.12.2013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C49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9AF2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Wyszczerbione brzegi, porysowane  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FC92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421B51E5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1846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5C887EA3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73C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22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5EB5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Garnki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1A6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kpl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84D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08D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574,41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4DB7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2D39F3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1148,82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01C7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ŚDS.G/809-11/17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8AA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31.12.2013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BDF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0367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Przypalone dno, urwana raczka.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4941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2F2B1D5A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1DE4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0A5E4BFE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2C4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4DD3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Suszarka do włosów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9F5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F15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6B3C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79,95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B090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B46D69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79,95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58C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ŚDS.G/809-11/32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1F0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31.12.2013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63B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E7E6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Spalony silnik. 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57E4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463BB0E7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E570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427E3DCC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00A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24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D50B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Suszarka FOX Blue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E0B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83A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3F1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139,00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22F6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23048A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BD4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ŚDS.G/809-11/45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5CD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06.10.2016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4F1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EF6B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Spalony silnik</w:t>
            </w:r>
          </w:p>
          <w:p w14:paraId="2E75944B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D277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51B8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20428567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8B9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B01D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Tarka do warzyw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325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E0A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AD6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3EAC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7C52359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101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ŚDS.G/809-11/46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D59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25.11.2016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FBF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CF94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Zardzewiała. 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37FC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3828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384E60F3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81A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26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D211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Patelnia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B88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0C6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DB8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D82D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E5265E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0DE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ŚDS.G/809-11/54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5A8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25.11.2018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9234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D8B0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Porysowana powierzchnia użytkowa. 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C541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04DA4F58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298D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31FDF766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12E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4250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Wkrętarka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Vulcan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EB9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519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3E3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638,37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FBA5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34C5B9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638,37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CBB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ŚDS.G/809-13/4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B16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7D4E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FEB8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Spalony silnik. 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9191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4FC72E68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379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42A20F1B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BF7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605F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Żaluzja drewniana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E71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46B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09FF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232,47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331D0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D9AB88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464,94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D7B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ŚDS.G/809-14/21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168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998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B161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Połamane szczebelki. 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87D8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36122663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7714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1E48B5B7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55F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29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2EA3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Suszarka do bielizny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D12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5F8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2EF1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195,57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C860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D4F8AE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195,57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5BCA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ŚDS.G/809-14/20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441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6CB2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9492" w14:textId="3ABEE4B3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Brak śrub, wygięte szczebelki. 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8FD0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0BF2F243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4A3B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6B95" w14:paraId="7DA10A4B" w14:textId="77777777" w:rsidTr="00150657">
        <w:trPr>
          <w:trHeight w:val="471"/>
        </w:trPr>
        <w:tc>
          <w:tcPr>
            <w:tcW w:w="44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DCFC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152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A688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Wieszak stojący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9A55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6A2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0147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169,74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5F9F3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972D48B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1188,18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963D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ŚDS.G/809-14/26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6F6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17.12.2013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F366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6B3D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Wyłamane zawieszki.  Nie nadaje się do dalszego użytkowania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0589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Sprzedaż, przekazanie innym jednostkom/</w:t>
            </w:r>
          </w:p>
          <w:p w14:paraId="5AB034B5" w14:textId="77777777" w:rsidR="00B26B95" w:rsidRDefault="00B26B95" w:rsidP="00150657">
            <w:pPr>
              <w:pStyle w:val="Standard"/>
              <w:snapToGrid w:val="0"/>
              <w:spacing w:line="100" w:lineRule="atLeast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likwidacja.</w:t>
            </w:r>
          </w:p>
        </w:tc>
        <w:tc>
          <w:tcPr>
            <w:tcW w:w="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2D8B9" w14:textId="77777777" w:rsidR="00B26B95" w:rsidRDefault="00B26B95" w:rsidP="00150657">
            <w:pPr>
              <w:pStyle w:val="Standard"/>
              <w:snapToGrid w:val="0"/>
              <w:spacing w:line="100" w:lineRule="atLeas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614DE54" w14:textId="77777777" w:rsidR="00B26B95" w:rsidRDefault="00B26B95" w:rsidP="00B26B95">
      <w:pPr>
        <w:pStyle w:val="Standard"/>
        <w:spacing w:line="100" w:lineRule="atLeast"/>
        <w:rPr>
          <w:rFonts w:ascii="Calibri Light" w:hAnsi="Calibri Light" w:cs="Calibri Light"/>
          <w:i/>
          <w:iCs/>
        </w:rPr>
      </w:pPr>
    </w:p>
    <w:p w14:paraId="09A1F265" w14:textId="77777777" w:rsidR="00B26B95" w:rsidRDefault="00B26B95" w:rsidP="00B26B95">
      <w:pPr>
        <w:pStyle w:val="Standard"/>
        <w:spacing w:line="100" w:lineRule="atLeast"/>
        <w:jc w:val="right"/>
        <w:rPr>
          <w:rFonts w:ascii="Calibri Light" w:hAnsi="Calibri Light" w:cs="Calibri Light"/>
        </w:rPr>
      </w:pPr>
    </w:p>
    <w:p w14:paraId="24DCB0CF" w14:textId="77777777" w:rsidR="00B26B95" w:rsidRDefault="00B26B95" w:rsidP="00B26B95">
      <w:pPr>
        <w:pStyle w:val="Standard"/>
        <w:spacing w:line="100" w:lineRule="atLeast"/>
        <w:rPr>
          <w:rFonts w:cs="Times New Roman" w:hint="eastAsia"/>
          <w:b/>
          <w:bCs/>
        </w:rPr>
      </w:pPr>
    </w:p>
    <w:p w14:paraId="748E3F87" w14:textId="77777777" w:rsidR="00B26B95" w:rsidRDefault="00B26B95">
      <w:pPr>
        <w:rPr>
          <w:rFonts w:hint="eastAsia"/>
        </w:rPr>
      </w:pPr>
    </w:p>
    <w:sectPr w:rsidR="00B26B95" w:rsidSect="00B26B95">
      <w:pgSz w:w="16838" w:h="11906" w:orient="landscape"/>
      <w:pgMar w:top="850" w:right="567" w:bottom="142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95"/>
    <w:rsid w:val="00302176"/>
    <w:rsid w:val="00B26B95"/>
    <w:rsid w:val="00BC08AD"/>
    <w:rsid w:val="00F3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7E9A"/>
  <w15:chartTrackingRefBased/>
  <w15:docId w15:val="{46A022F6-98BC-4DCC-9821-82EDCAA0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pl-PL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B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B95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B95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B95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5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B95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1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B95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1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B95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1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B95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1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B95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1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B95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1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B9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B9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B9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B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B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B95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6B9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B95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6B9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ytat">
    <w:name w:val="Quote"/>
    <w:basedOn w:val="Normalny"/>
    <w:next w:val="Normalny"/>
    <w:link w:val="CytatZnak"/>
    <w:uiPriority w:val="29"/>
    <w:qFormat/>
    <w:rsid w:val="00B26B95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1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6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B95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1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6B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1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B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B9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26B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873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Piela</dc:creator>
  <cp:keywords/>
  <dc:description/>
  <cp:lastModifiedBy>Joanna Piela</cp:lastModifiedBy>
  <cp:revision>3</cp:revision>
  <dcterms:created xsi:type="dcterms:W3CDTF">2025-11-21T14:24:00Z</dcterms:created>
  <dcterms:modified xsi:type="dcterms:W3CDTF">2025-11-21T15:42:00Z</dcterms:modified>
</cp:coreProperties>
</file>